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48" w:rsidRPr="00CA7130" w:rsidRDefault="001B2EDB">
      <w:pPr>
        <w:tabs>
          <w:tab w:val="left" w:pos="3600"/>
        </w:tabs>
        <w:ind w:right="6"/>
        <w:rPr>
          <w:rFonts w:ascii="Palatino Linotype" w:eastAsia="Palatino Linotype" w:hAnsi="Palatino Linotype" w:cs="Palatino Linotype"/>
          <w:sz w:val="22"/>
          <w:szCs w:val="22"/>
        </w:rPr>
      </w:pPr>
      <w:r w:rsidRPr="00CA7130">
        <w:rPr>
          <w:rFonts w:ascii="Palatino Linotype" w:eastAsia="Palatino Linotype" w:hAnsi="Palatino Linotype" w:cs="Palatino Linotype"/>
          <w:sz w:val="22"/>
          <w:szCs w:val="22"/>
        </w:rPr>
        <w:tab/>
      </w:r>
      <w:r w:rsidRPr="00CA7130">
        <w:rPr>
          <w:rFonts w:ascii="Palatino Linotype" w:eastAsia="Palatino Linotype" w:hAnsi="Palatino Linotype" w:cs="Palatino Linotype"/>
          <w:sz w:val="22"/>
          <w:szCs w:val="22"/>
        </w:rPr>
        <w:tab/>
      </w:r>
      <w:r w:rsidR="00A55D13">
        <w:rPr>
          <w:rFonts w:ascii="Palatino Linotype" w:eastAsia="Palatino Linotype" w:hAnsi="Palatino Linotype" w:cs="Palatino Linotype"/>
          <w:sz w:val="22"/>
          <w:szCs w:val="22"/>
        </w:rPr>
        <w:t>Trento,</w:t>
      </w:r>
    </w:p>
    <w:p w:rsidR="00745648" w:rsidRPr="00CA7130" w:rsidRDefault="00745648">
      <w:pPr>
        <w:tabs>
          <w:tab w:val="left" w:pos="3600"/>
        </w:tabs>
        <w:ind w:right="6" w:firstLine="360"/>
        <w:rPr>
          <w:rFonts w:ascii="Palatino Linotype" w:eastAsia="Palatino Linotype" w:hAnsi="Palatino Linotype" w:cs="Palatino Linotype"/>
          <w:sz w:val="22"/>
          <w:szCs w:val="22"/>
          <w:u w:val="single"/>
        </w:rPr>
      </w:pPr>
    </w:p>
    <w:p w:rsidR="00745648" w:rsidRPr="00CA7130" w:rsidRDefault="00745648">
      <w:pPr>
        <w:ind w:right="6" w:firstLine="360"/>
        <w:rPr>
          <w:rFonts w:ascii="Palatino Linotype" w:eastAsia="Palatino Linotype" w:hAnsi="Palatino Linotype" w:cs="Palatino Linotype"/>
          <w:smallCaps/>
          <w:sz w:val="22"/>
          <w:szCs w:val="22"/>
        </w:rPr>
      </w:pPr>
    </w:p>
    <w:p w:rsidR="00745648" w:rsidRPr="00CA7130" w:rsidRDefault="00745648">
      <w:pPr>
        <w:spacing w:line="360" w:lineRule="auto"/>
        <w:ind w:right="567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:rsidR="00745648" w:rsidRPr="00CA7130" w:rsidRDefault="00DE6367">
      <w:pPr>
        <w:spacing w:line="360" w:lineRule="auto"/>
        <w:ind w:right="567"/>
        <w:jc w:val="both"/>
        <w:rPr>
          <w:rFonts w:ascii="Palatino Linotype" w:eastAsia="Palatino Linotype" w:hAnsi="Palatino Linotype" w:cs="Palatino Linotype"/>
          <w:b/>
          <w:sz w:val="22"/>
          <w:szCs w:val="22"/>
        </w:rPr>
      </w:pPr>
      <w:r w:rsidRPr="00CA7130">
        <w:rPr>
          <w:rFonts w:ascii="Palatino Linotype" w:eastAsia="Palatino Linotype" w:hAnsi="Palatino Linotype" w:cs="Palatino Linotype"/>
          <w:b/>
          <w:sz w:val="22"/>
          <w:szCs w:val="22"/>
        </w:rPr>
        <w:t>LE FAQ</w:t>
      </w:r>
      <w:r w:rsidR="001B2EDB" w:rsidRPr="00CA7130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SUL NUOVO REGOLAMENTO UE 679/2016 </w:t>
      </w:r>
      <w:r w:rsidRPr="00CA7130">
        <w:rPr>
          <w:rFonts w:ascii="Palatino Linotype" w:eastAsia="Palatino Linotype" w:hAnsi="Palatino Linotype" w:cs="Palatino Linotype"/>
          <w:b/>
          <w:sz w:val="22"/>
          <w:szCs w:val="22"/>
        </w:rPr>
        <w:t>SUL TRATTAMENTO DEI DATI PERSONALI</w:t>
      </w:r>
    </w:p>
    <w:p w:rsidR="00AA1918" w:rsidRDefault="00AA1918" w:rsidP="00AA1918">
      <w:pPr>
        <w:ind w:left="720"/>
        <w:jc w:val="both"/>
        <w:rPr>
          <w:rFonts w:ascii="Palatino Linotype" w:hAnsi="Palatino Linotype" w:cs="Helvetica"/>
          <w:sz w:val="20"/>
          <w:szCs w:val="20"/>
        </w:rPr>
      </w:pPr>
    </w:p>
    <w:p w:rsidR="009F6990" w:rsidRPr="00CA7130" w:rsidRDefault="009F6990" w:rsidP="009F6990">
      <w:pPr>
        <w:ind w:left="720"/>
        <w:jc w:val="both"/>
        <w:rPr>
          <w:rFonts w:ascii="Palatino Linotype" w:eastAsia="Palatino Linotype" w:hAnsi="Palatino Linotype" w:cs="Palatino Linotype"/>
          <w:b/>
          <w:sz w:val="22"/>
          <w:szCs w:val="22"/>
        </w:rPr>
      </w:pPr>
    </w:p>
    <w:p w:rsidR="009F6990" w:rsidRPr="00CA7130" w:rsidRDefault="00DE6367" w:rsidP="009F6990">
      <w:pPr>
        <w:ind w:left="72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A7130">
        <w:rPr>
          <w:rFonts w:ascii="Palatino Linotype" w:eastAsia="Palatino Linotype" w:hAnsi="Palatino Linotype" w:cs="Palatino Linotype"/>
          <w:sz w:val="22"/>
          <w:szCs w:val="22"/>
        </w:rPr>
        <w:t xml:space="preserve">Dal 25  maggio 2018 </w:t>
      </w:r>
      <w:r w:rsidR="009F6990" w:rsidRPr="00CA7130">
        <w:rPr>
          <w:rFonts w:ascii="Palatino Linotype" w:eastAsia="Palatino Linotype" w:hAnsi="Palatino Linotype" w:cs="Palatino Linotype"/>
          <w:sz w:val="22"/>
          <w:szCs w:val="22"/>
        </w:rPr>
        <w:t>è applicabile il Regolamento UE sulla protezione delle persone fisiche con riguardo al trattamento dei dati personali e libera circolazione di tali dati, è una norma direttamente vigente in tutti gli stati europei.</w:t>
      </w:r>
    </w:p>
    <w:p w:rsidR="009F6990" w:rsidRPr="00CA7130" w:rsidRDefault="009F6990" w:rsidP="009F6990">
      <w:pPr>
        <w:ind w:left="72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A7130">
        <w:rPr>
          <w:rFonts w:ascii="Palatino Linotype" w:eastAsia="Palatino Linotype" w:hAnsi="Palatino Linotype" w:cs="Palatino Linotype"/>
          <w:sz w:val="22"/>
          <w:szCs w:val="22"/>
        </w:rPr>
        <w:t>Il Parlamento italiano ha tempo sino al 23 agosto 2018 per armonizzare l’attuale Codice Privacy al Regolamento UE che è fonte però prevalente.</w:t>
      </w:r>
    </w:p>
    <w:p w:rsidR="009F6990" w:rsidRPr="00CA7130" w:rsidRDefault="009F6990" w:rsidP="009F6990">
      <w:pPr>
        <w:ind w:left="720"/>
        <w:jc w:val="both"/>
        <w:rPr>
          <w:rFonts w:ascii="Palatino Linotype" w:eastAsia="Palatino Linotype" w:hAnsi="Palatino Linotype" w:cs="Palatino Linotype"/>
          <w:b/>
          <w:sz w:val="22"/>
          <w:szCs w:val="22"/>
        </w:rPr>
      </w:pPr>
      <w:r w:rsidRPr="00CA7130">
        <w:rPr>
          <w:rFonts w:ascii="Palatino Linotype" w:eastAsia="Palatino Linotype" w:hAnsi="Palatino Linotype" w:cs="Palatino Linotype"/>
          <w:b/>
          <w:sz w:val="22"/>
          <w:szCs w:val="22"/>
        </w:rPr>
        <w:t>Alla categoria dei medici ed odontoiatri si applica</w:t>
      </w:r>
      <w:r w:rsidR="00835B37" w:rsidRPr="00835B37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</w:t>
      </w:r>
      <w:r w:rsidR="00835B37">
        <w:rPr>
          <w:rFonts w:ascii="Palatino Linotype" w:eastAsia="Palatino Linotype" w:hAnsi="Palatino Linotype" w:cs="Palatino Linotype"/>
          <w:b/>
          <w:sz w:val="22"/>
          <w:szCs w:val="22"/>
        </w:rPr>
        <w:t>la nuova normativa</w:t>
      </w:r>
      <w:r w:rsidRPr="00CA7130">
        <w:rPr>
          <w:rFonts w:ascii="Palatino Linotype" w:eastAsia="Palatino Linotype" w:hAnsi="Palatino Linotype" w:cs="Palatino Linotype"/>
          <w:b/>
          <w:sz w:val="22"/>
          <w:szCs w:val="22"/>
        </w:rPr>
        <w:t>?</w:t>
      </w:r>
    </w:p>
    <w:p w:rsidR="00745648" w:rsidRPr="00CA7130" w:rsidRDefault="009F6990" w:rsidP="009F6990">
      <w:pPr>
        <w:ind w:left="72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A7130">
        <w:rPr>
          <w:rFonts w:ascii="Palatino Linotype" w:eastAsia="Palatino Linotype" w:hAnsi="Palatino Linotype" w:cs="Palatino Linotype"/>
          <w:sz w:val="22"/>
          <w:szCs w:val="22"/>
        </w:rPr>
        <w:t>Il Regolamento si applica a tutti i soggetti pubblici e privati che trattano dati personali di persone fisiche, sia di natura comune che sensibile, contenuti sia su archivi cartacei sia su archivi informatici.</w:t>
      </w:r>
    </w:p>
    <w:p w:rsidR="009F6990" w:rsidRPr="00CA7130" w:rsidRDefault="00A30FBE" w:rsidP="00A30FBE">
      <w:pPr>
        <w:ind w:left="720"/>
        <w:jc w:val="both"/>
        <w:rPr>
          <w:rFonts w:ascii="Palatino Linotype" w:hAnsi="Palatino Linotype"/>
          <w:sz w:val="22"/>
          <w:szCs w:val="22"/>
        </w:rPr>
      </w:pPr>
      <w:r w:rsidRPr="00CA7130">
        <w:rPr>
          <w:rFonts w:ascii="Palatino Linotype" w:hAnsi="Palatino Linotype"/>
          <w:sz w:val="22"/>
          <w:szCs w:val="22"/>
        </w:rPr>
        <w:t>Ne sono quindi interessate sia le struttura sanitarie mediche pubbliche e private sia gli studi professionali in qualunque forma organizzati.</w:t>
      </w:r>
    </w:p>
    <w:p w:rsidR="00A30FBE" w:rsidRPr="00CA7130" w:rsidRDefault="00835B37" w:rsidP="00A30FBE">
      <w:pPr>
        <w:ind w:left="720"/>
        <w:jc w:val="both"/>
        <w:rPr>
          <w:rFonts w:ascii="Palatino Linotype" w:eastAsia="Palatino Linotype" w:hAnsi="Palatino Linotype" w:cs="Palatino Linotype"/>
          <w:b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Che impatto avrà </w:t>
      </w:r>
      <w:r w:rsidR="00A30FBE" w:rsidRPr="00CA7130">
        <w:rPr>
          <w:rFonts w:ascii="Palatino Linotype" w:eastAsia="Palatino Linotype" w:hAnsi="Palatino Linotype" w:cs="Palatino Linotype"/>
          <w:b/>
          <w:sz w:val="22"/>
          <w:szCs w:val="22"/>
        </w:rPr>
        <w:t>sulla professione del medico?</w:t>
      </w:r>
    </w:p>
    <w:p w:rsidR="00745648" w:rsidRPr="00CA7130" w:rsidRDefault="00A30FBE" w:rsidP="00A30FBE">
      <w:pPr>
        <w:ind w:left="720"/>
        <w:jc w:val="both"/>
        <w:rPr>
          <w:rFonts w:ascii="Palatino Linotype" w:hAnsi="Palatino Linotype"/>
          <w:sz w:val="22"/>
          <w:szCs w:val="22"/>
        </w:rPr>
      </w:pPr>
      <w:r w:rsidRPr="00CA7130">
        <w:rPr>
          <w:rFonts w:ascii="Palatino Linotype" w:eastAsia="Palatino Linotype" w:hAnsi="Palatino Linotype" w:cs="Palatino Linotype"/>
          <w:sz w:val="22"/>
          <w:szCs w:val="22"/>
        </w:rPr>
        <w:t>Il Regolamento introduce</w:t>
      </w:r>
      <w:r w:rsidR="001B2EDB" w:rsidRPr="00CA7130">
        <w:rPr>
          <w:rFonts w:ascii="Palatino Linotype" w:eastAsia="Palatino Linotype" w:hAnsi="Palatino Linotype" w:cs="Palatino Linotype"/>
          <w:sz w:val="22"/>
          <w:szCs w:val="22"/>
        </w:rPr>
        <w:t xml:space="preserve"> di nuove regole organizzative e di sistema per il corretto</w:t>
      </w:r>
      <w:r w:rsidRPr="00CA7130">
        <w:rPr>
          <w:rFonts w:ascii="Palatino Linotype" w:eastAsia="Palatino Linotype" w:hAnsi="Palatino Linotype" w:cs="Palatino Linotype"/>
          <w:sz w:val="22"/>
          <w:szCs w:val="22"/>
        </w:rPr>
        <w:t xml:space="preserve"> trattamento dei dati personali. Fondamentalmente la protezione dei dati delle persone </w:t>
      </w:r>
      <w:r w:rsidR="001B2EDB" w:rsidRPr="00CA7130">
        <w:rPr>
          <w:rFonts w:ascii="Palatino Linotype" w:eastAsia="Palatino Linotype" w:hAnsi="Palatino Linotype" w:cs="Palatino Linotype"/>
          <w:sz w:val="22"/>
          <w:szCs w:val="22"/>
        </w:rPr>
        <w:t xml:space="preserve">non sarà più un adempimento formale ma </w:t>
      </w:r>
      <w:r w:rsidRPr="00CA7130">
        <w:rPr>
          <w:rFonts w:ascii="Palatino Linotype" w:eastAsia="Palatino Linotype" w:hAnsi="Palatino Linotype" w:cs="Palatino Linotype"/>
          <w:sz w:val="22"/>
          <w:szCs w:val="22"/>
        </w:rPr>
        <w:t>inciderà sostanzialmente sulla organizzazione delle strutture</w:t>
      </w:r>
      <w:r w:rsidR="00CA7130" w:rsidRPr="00CA7130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CA7130">
        <w:rPr>
          <w:rFonts w:ascii="Palatino Linotype" w:eastAsia="Palatino Linotype" w:hAnsi="Palatino Linotype" w:cs="Palatino Linotype"/>
          <w:sz w:val="22"/>
          <w:szCs w:val="22"/>
        </w:rPr>
        <w:t xml:space="preserve"> ponendo </w:t>
      </w:r>
      <w:r w:rsidR="001B2EDB" w:rsidRPr="00CA7130">
        <w:rPr>
          <w:rFonts w:ascii="Palatino Linotype" w:eastAsia="Palatino Linotype" w:hAnsi="Palatino Linotype" w:cs="Palatino Linotype"/>
          <w:sz w:val="22"/>
          <w:szCs w:val="22"/>
        </w:rPr>
        <w:t xml:space="preserve">con forza l’accento </w:t>
      </w:r>
      <w:r w:rsidRPr="00CA7130">
        <w:rPr>
          <w:rFonts w:ascii="Palatino Linotype" w:eastAsia="Palatino Linotype" w:hAnsi="Palatino Linotype" w:cs="Palatino Linotype"/>
          <w:sz w:val="22"/>
          <w:szCs w:val="22"/>
        </w:rPr>
        <w:t>sulla responsabilizzazione dei T</w:t>
      </w:r>
      <w:r w:rsidR="001B2EDB" w:rsidRPr="00CA7130">
        <w:rPr>
          <w:rFonts w:ascii="Palatino Linotype" w:eastAsia="Palatino Linotype" w:hAnsi="Palatino Linotype" w:cs="Palatino Linotype"/>
          <w:sz w:val="22"/>
          <w:szCs w:val="22"/>
        </w:rPr>
        <w:t>itolari</w:t>
      </w:r>
      <w:r w:rsidRPr="00CA7130">
        <w:rPr>
          <w:rFonts w:ascii="Palatino Linotype" w:eastAsia="Palatino Linotype" w:hAnsi="Palatino Linotype" w:cs="Palatino Linotype"/>
          <w:sz w:val="22"/>
          <w:szCs w:val="22"/>
        </w:rPr>
        <w:t xml:space="preserve"> del trattamento</w:t>
      </w:r>
      <w:r w:rsidR="001B2EDB" w:rsidRPr="00CA7130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CA7130" w:rsidRPr="00CA7130">
        <w:rPr>
          <w:rFonts w:ascii="Palatino Linotype" w:eastAsia="Palatino Linotype" w:hAnsi="Palatino Linotype" w:cs="Palatino Linotype"/>
          <w:sz w:val="22"/>
          <w:szCs w:val="22"/>
        </w:rPr>
        <w:t xml:space="preserve">e </w:t>
      </w:r>
      <w:r w:rsidR="001B2EDB" w:rsidRPr="00CA7130">
        <w:rPr>
          <w:rFonts w:ascii="Palatino Linotype" w:eastAsia="Palatino Linotype" w:hAnsi="Palatino Linotype" w:cs="Palatino Linotype"/>
          <w:sz w:val="22"/>
          <w:szCs w:val="22"/>
        </w:rPr>
        <w:t>sulla necessità sin dall’inizio di fare un’analisi preventiva dei rischi e un impegno applic</w:t>
      </w:r>
      <w:r w:rsidRPr="00CA7130">
        <w:rPr>
          <w:rFonts w:ascii="Palatino Linotype" w:eastAsia="Palatino Linotype" w:hAnsi="Palatino Linotype" w:cs="Palatino Linotype"/>
          <w:sz w:val="22"/>
          <w:szCs w:val="22"/>
        </w:rPr>
        <w:t>ativo specifico e dimostrabile.</w:t>
      </w:r>
    </w:p>
    <w:p w:rsidR="00CA7130" w:rsidRPr="00CA7130" w:rsidRDefault="00CA7130" w:rsidP="00CA7130">
      <w:pPr>
        <w:ind w:left="720"/>
        <w:jc w:val="both"/>
        <w:rPr>
          <w:rFonts w:ascii="Palatino Linotype" w:hAnsi="Palatino Linotype"/>
          <w:sz w:val="22"/>
          <w:szCs w:val="22"/>
        </w:rPr>
      </w:pPr>
      <w:r w:rsidRPr="00CA7130">
        <w:rPr>
          <w:rFonts w:ascii="Palatino Linotype" w:hAnsi="Palatino Linotype"/>
          <w:sz w:val="22"/>
          <w:szCs w:val="22"/>
        </w:rPr>
        <w:t>La  Federazione Nazionale degli Ordini dei Medici</w:t>
      </w:r>
      <w:r w:rsidR="00835B37">
        <w:rPr>
          <w:rFonts w:ascii="Palatino Linotype" w:hAnsi="Palatino Linotype"/>
          <w:sz w:val="22"/>
          <w:szCs w:val="22"/>
        </w:rPr>
        <w:t>,</w:t>
      </w:r>
      <w:r w:rsidRPr="00CA7130">
        <w:rPr>
          <w:rFonts w:ascii="Palatino Linotype" w:hAnsi="Palatino Linotype"/>
          <w:sz w:val="22"/>
          <w:szCs w:val="22"/>
        </w:rPr>
        <w:t xml:space="preserve"> comunque nel breve</w:t>
      </w:r>
      <w:r w:rsidR="00835B37">
        <w:rPr>
          <w:rFonts w:ascii="Palatino Linotype" w:hAnsi="Palatino Linotype"/>
          <w:sz w:val="22"/>
          <w:szCs w:val="22"/>
        </w:rPr>
        <w:t>,</w:t>
      </w:r>
      <w:r w:rsidRPr="00CA7130">
        <w:rPr>
          <w:rFonts w:ascii="Palatino Linotype" w:hAnsi="Palatino Linotype"/>
          <w:sz w:val="22"/>
          <w:szCs w:val="22"/>
        </w:rPr>
        <w:t xml:space="preserve"> dovrebbe mettere a disposizione informazioni utili circa la concreta applicabilità della norma agli iscritti.</w:t>
      </w:r>
    </w:p>
    <w:p w:rsidR="00745648" w:rsidRPr="00CA7130" w:rsidRDefault="00A30FBE" w:rsidP="00CA7130">
      <w:pPr>
        <w:ind w:left="72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CA7130">
        <w:rPr>
          <w:rFonts w:ascii="Palatino Linotype" w:eastAsia="Palatino Linotype" w:hAnsi="Palatino Linotype" w:cs="Palatino Linotype"/>
          <w:b/>
          <w:sz w:val="22"/>
          <w:szCs w:val="22"/>
        </w:rPr>
        <w:t>Ma cosa cambia e quali misure si devono mettere in atto</w:t>
      </w:r>
      <w:r w:rsidRPr="00CA7130">
        <w:rPr>
          <w:rFonts w:ascii="Palatino Linotype" w:eastAsia="Palatino Linotype" w:hAnsi="Palatino Linotype" w:cs="Palatino Linotype"/>
          <w:sz w:val="22"/>
          <w:szCs w:val="22"/>
        </w:rPr>
        <w:t xml:space="preserve"> ?</w:t>
      </w:r>
    </w:p>
    <w:p w:rsidR="00CA7130" w:rsidRPr="00CA7130" w:rsidRDefault="008F6D17" w:rsidP="008F6D17">
      <w:pPr>
        <w:spacing w:line="276" w:lineRule="auto"/>
        <w:ind w:left="720"/>
        <w:contextualSpacing/>
        <w:jc w:val="both"/>
        <w:rPr>
          <w:rFonts w:ascii="Palatino Linotype" w:eastAsia="Palatino Linotype" w:hAnsi="Palatino Linotype" w:cs="Palatino Linotype"/>
          <w:b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In pillole: a</w:t>
      </w:r>
      <w:r w:rsidR="008F5FDE" w:rsidRPr="00CA7130">
        <w:rPr>
          <w:rFonts w:ascii="Palatino Linotype" w:eastAsia="Palatino Linotype" w:hAnsi="Palatino Linotype" w:cs="Palatino Linotype"/>
          <w:sz w:val="22"/>
          <w:szCs w:val="22"/>
        </w:rPr>
        <w:t xml:space="preserve">lcuni adeguamenti sono necessari alle </w:t>
      </w:r>
      <w:r w:rsidR="008F5FDE" w:rsidRPr="00CA7130">
        <w:rPr>
          <w:rFonts w:ascii="Palatino Linotype" w:eastAsia="Palatino Linotype" w:hAnsi="Palatino Linotype" w:cs="Palatino Linotype"/>
          <w:b/>
          <w:sz w:val="22"/>
          <w:szCs w:val="22"/>
        </w:rPr>
        <w:t>informative</w:t>
      </w:r>
      <w:r w:rsidR="008F5FDE" w:rsidRPr="00CA7130">
        <w:rPr>
          <w:rFonts w:ascii="Palatino Linotype" w:eastAsia="Palatino Linotype" w:hAnsi="Palatino Linotype" w:cs="Palatino Linotype"/>
          <w:sz w:val="22"/>
          <w:szCs w:val="22"/>
        </w:rPr>
        <w:t xml:space="preserve"> e </w:t>
      </w:r>
      <w:r w:rsidR="008F5FDE" w:rsidRPr="00CA7130">
        <w:rPr>
          <w:rFonts w:ascii="Palatino Linotype" w:eastAsia="Palatino Linotype" w:hAnsi="Palatino Linotype" w:cs="Palatino Linotype"/>
          <w:b/>
          <w:sz w:val="22"/>
          <w:szCs w:val="22"/>
        </w:rPr>
        <w:t>consensi</w:t>
      </w:r>
      <w:r w:rsidR="00CA7130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. </w:t>
      </w:r>
      <w:r w:rsidR="00CA7130" w:rsidRPr="00CA7130">
        <w:rPr>
          <w:rFonts w:ascii="Palatino Linotype" w:eastAsia="Palatino Linotype" w:hAnsi="Palatino Linotype" w:cs="Palatino Linotype"/>
          <w:sz w:val="22"/>
          <w:szCs w:val="22"/>
        </w:rPr>
        <w:t xml:space="preserve">Il </w:t>
      </w:r>
      <w:r w:rsidR="00CA7130" w:rsidRPr="00CA7130">
        <w:rPr>
          <w:rFonts w:ascii="Palatino Linotype" w:hAnsi="Palatino Linotype"/>
          <w:sz w:val="22"/>
          <w:szCs w:val="22"/>
        </w:rPr>
        <w:t xml:space="preserve">Regolamento ci conferma che ogni trattamento deve </w:t>
      </w:r>
      <w:r w:rsidR="00CA7130">
        <w:rPr>
          <w:rFonts w:ascii="Palatino Linotype" w:hAnsi="Palatino Linotype"/>
          <w:sz w:val="22"/>
          <w:szCs w:val="22"/>
        </w:rPr>
        <w:t>essere fondato</w:t>
      </w:r>
      <w:r w:rsidR="00CA7130" w:rsidRPr="00CA7130">
        <w:rPr>
          <w:rFonts w:ascii="Palatino Linotype" w:hAnsi="Palatino Linotype"/>
          <w:sz w:val="22"/>
          <w:szCs w:val="22"/>
        </w:rPr>
        <w:t xml:space="preserve"> in un'idonea base giuridica (consenso, adempimento obblighi contrattuali, o di legge a cui è soggetto il titolare, interesse pubblico o esercizio di pubblici </w:t>
      </w:r>
      <w:r w:rsidR="00CA7130" w:rsidRPr="00CA7130">
        <w:rPr>
          <w:rFonts w:ascii="Palatino Linotype" w:hAnsi="Palatino Linotype"/>
          <w:sz w:val="22"/>
          <w:szCs w:val="22"/>
        </w:rPr>
        <w:lastRenderedPageBreak/>
        <w:t>poteri, interessi vitali della persona interessata o di terzi, interesse legittimo prevalente del titolare o di terzi cui i dati vengono comunicati).</w:t>
      </w:r>
    </w:p>
    <w:p w:rsidR="005948F8" w:rsidRDefault="00CA7130" w:rsidP="005948F8">
      <w:pPr>
        <w:pStyle w:val="Paragrafoelenco"/>
        <w:jc w:val="both"/>
        <w:rPr>
          <w:rFonts w:ascii="Palatino Linotype" w:hAnsi="Palatino Linotype"/>
        </w:rPr>
      </w:pPr>
      <w:r w:rsidRPr="005948F8">
        <w:rPr>
          <w:rFonts w:ascii="Palatino Linotype" w:hAnsi="Palatino Linotype"/>
        </w:rPr>
        <w:t xml:space="preserve">Il </w:t>
      </w:r>
      <w:r w:rsidRPr="005948F8">
        <w:rPr>
          <w:rFonts w:ascii="Palatino Linotype" w:hAnsi="Palatino Linotype"/>
          <w:b/>
        </w:rPr>
        <w:t>consenso</w:t>
      </w:r>
      <w:r w:rsidRPr="005948F8">
        <w:rPr>
          <w:rFonts w:ascii="Palatino Linotype" w:hAnsi="Palatino Linotype"/>
        </w:rPr>
        <w:t xml:space="preserve"> per i dati </w:t>
      </w:r>
      <w:r w:rsidR="005948F8" w:rsidRPr="005948F8">
        <w:rPr>
          <w:rFonts w:ascii="Palatino Linotype" w:hAnsi="Palatino Linotype"/>
        </w:rPr>
        <w:t xml:space="preserve">i dati relativi allo stato di salute </w:t>
      </w:r>
      <w:r w:rsidRPr="005948F8">
        <w:rPr>
          <w:rFonts w:ascii="Palatino Linotype" w:hAnsi="Palatino Linotype"/>
        </w:rPr>
        <w:t xml:space="preserve">deve essere </w:t>
      </w:r>
      <w:r w:rsidRPr="005948F8">
        <w:rPr>
          <w:rFonts w:ascii="Palatino Linotype" w:hAnsi="Palatino Linotype"/>
          <w:b/>
        </w:rPr>
        <w:t>esplicito</w:t>
      </w:r>
      <w:r w:rsidRPr="005948F8">
        <w:rPr>
          <w:rFonts w:ascii="Palatino Linotype" w:hAnsi="Palatino Linotype"/>
        </w:rPr>
        <w:t xml:space="preserve">, </w:t>
      </w:r>
      <w:r w:rsidR="005948F8" w:rsidRPr="005948F8">
        <w:rPr>
          <w:rFonts w:ascii="Palatino Linotype" w:hAnsi="Palatino Linotype"/>
        </w:rPr>
        <w:t xml:space="preserve">quindi non </w:t>
      </w:r>
      <w:r w:rsidRPr="005948F8">
        <w:rPr>
          <w:rFonts w:ascii="Palatino Linotype" w:hAnsi="Palatino Linotype"/>
        </w:rPr>
        <w:t>oc</w:t>
      </w:r>
      <w:r w:rsidR="005948F8" w:rsidRPr="005948F8">
        <w:rPr>
          <w:rFonts w:ascii="Palatino Linotype" w:hAnsi="Palatino Linotype"/>
        </w:rPr>
        <w:t xml:space="preserve">corre sia dato in forma scritta, </w:t>
      </w:r>
      <w:r w:rsidRPr="005948F8">
        <w:rPr>
          <w:rFonts w:ascii="Palatino Linotype" w:hAnsi="Palatino Linotype"/>
        </w:rPr>
        <w:t xml:space="preserve">ma il Titolare </w:t>
      </w:r>
      <w:r w:rsidR="005948F8" w:rsidRPr="005948F8">
        <w:rPr>
          <w:rFonts w:ascii="Palatino Linotype" w:hAnsi="Palatino Linotype"/>
        </w:rPr>
        <w:t xml:space="preserve">del trattamento </w:t>
      </w:r>
      <w:r w:rsidRPr="005948F8">
        <w:rPr>
          <w:rFonts w:ascii="Palatino Linotype" w:hAnsi="Palatino Linotype"/>
        </w:rPr>
        <w:t xml:space="preserve">nel caso in cui </w:t>
      </w:r>
      <w:r w:rsidR="005948F8" w:rsidRPr="005948F8">
        <w:rPr>
          <w:rFonts w:ascii="Palatino Linotype" w:hAnsi="Palatino Linotype"/>
        </w:rPr>
        <w:t>questo</w:t>
      </w:r>
      <w:r w:rsidRPr="005948F8">
        <w:rPr>
          <w:rFonts w:ascii="Palatino Linotype" w:hAnsi="Palatino Linotype"/>
        </w:rPr>
        <w:t xml:space="preserve"> fosse fondato sul consenso</w:t>
      </w:r>
      <w:r w:rsidR="005948F8" w:rsidRPr="005948F8">
        <w:rPr>
          <w:rFonts w:ascii="Palatino Linotype" w:hAnsi="Palatino Linotype"/>
        </w:rPr>
        <w:t>,</w:t>
      </w:r>
      <w:r w:rsidRPr="005948F8">
        <w:rPr>
          <w:rFonts w:ascii="Palatino Linotype" w:hAnsi="Palatino Linotype"/>
        </w:rPr>
        <w:t xml:space="preserve"> deve essere in grado di dimostrarlo. </w:t>
      </w:r>
      <w:r w:rsidR="005948F8" w:rsidRPr="005948F8">
        <w:rPr>
          <w:rFonts w:ascii="Palatino Linotype" w:hAnsi="Palatino Linotype"/>
        </w:rPr>
        <w:t>Il consenso in ogni caso dovrà essere</w:t>
      </w:r>
      <w:r w:rsidRPr="005948F8">
        <w:rPr>
          <w:rFonts w:ascii="Palatino Linotype" w:hAnsi="Palatino Linotype"/>
        </w:rPr>
        <w:t xml:space="preserve"> libero, specifico, informato e inequivocabile e non è ammess</w:t>
      </w:r>
      <w:r w:rsidR="005948F8" w:rsidRPr="005948F8">
        <w:rPr>
          <w:rFonts w:ascii="Palatino Linotype" w:hAnsi="Palatino Linotype"/>
        </w:rPr>
        <w:t xml:space="preserve">o il consenso tacito o presunto. Le novità rispetto alle </w:t>
      </w:r>
      <w:r w:rsidR="005948F8" w:rsidRPr="005948F8">
        <w:rPr>
          <w:rFonts w:ascii="Palatino Linotype" w:hAnsi="Palatino Linotype"/>
          <w:b/>
        </w:rPr>
        <w:t>informative</w:t>
      </w:r>
      <w:r w:rsidR="005948F8" w:rsidRPr="005948F8">
        <w:rPr>
          <w:rFonts w:ascii="Palatino Linotype" w:hAnsi="Palatino Linotype"/>
        </w:rPr>
        <w:t xml:space="preserve"> art. 13 e 14 del Regolamento sono sostanzialmente la necessità di specificare il periodo di conservazione dei dati o i criteri seguiti per stabilire tale periodo di conservazione</w:t>
      </w:r>
      <w:r w:rsidR="005948F8">
        <w:rPr>
          <w:rFonts w:ascii="Palatino Linotype" w:hAnsi="Palatino Linotype"/>
        </w:rPr>
        <w:t xml:space="preserve"> e </w:t>
      </w:r>
      <w:r w:rsidR="00835B37">
        <w:rPr>
          <w:rFonts w:ascii="Palatino Linotype" w:hAnsi="Palatino Linotype"/>
        </w:rPr>
        <w:t>l’indicazione dei</w:t>
      </w:r>
      <w:r w:rsidR="005948F8">
        <w:rPr>
          <w:rFonts w:ascii="Palatino Linotype" w:hAnsi="Palatino Linotype"/>
        </w:rPr>
        <w:t xml:space="preserve"> </w:t>
      </w:r>
      <w:r w:rsidR="005948F8" w:rsidRPr="005948F8">
        <w:rPr>
          <w:rFonts w:ascii="Palatino Linotype" w:hAnsi="Palatino Linotype"/>
        </w:rPr>
        <w:t>nuovi diritti dell</w:t>
      </w:r>
      <w:r w:rsidR="005948F8">
        <w:rPr>
          <w:rFonts w:ascii="Palatino Linotype" w:hAnsi="Palatino Linotype"/>
        </w:rPr>
        <w:t>’i</w:t>
      </w:r>
      <w:r w:rsidR="005948F8" w:rsidRPr="005948F8">
        <w:rPr>
          <w:rFonts w:ascii="Palatino Linotype" w:hAnsi="Palatino Linotype"/>
        </w:rPr>
        <w:t>nteressato</w:t>
      </w:r>
      <w:r w:rsidR="00835B37">
        <w:rPr>
          <w:rFonts w:ascii="Palatino Linotype" w:hAnsi="Palatino Linotype"/>
        </w:rPr>
        <w:t>,</w:t>
      </w:r>
      <w:r w:rsidR="005948F8" w:rsidRPr="005948F8">
        <w:rPr>
          <w:rFonts w:ascii="Palatino Linotype" w:hAnsi="Palatino Linotype"/>
        </w:rPr>
        <w:t xml:space="preserve"> quale ad esempio il diritto di presentare un reclamo all'autorità di controllo. </w:t>
      </w:r>
    </w:p>
    <w:p w:rsidR="00835B37" w:rsidRDefault="005948F8" w:rsidP="008F6D17">
      <w:pPr>
        <w:pStyle w:val="Paragrafoelenco"/>
        <w:jc w:val="both"/>
        <w:rPr>
          <w:rFonts w:ascii="Palatino Linotype" w:hAnsi="Palatino Linotype" w:cstheme="minorHAnsi"/>
        </w:rPr>
      </w:pPr>
      <w:r w:rsidRPr="003024B5">
        <w:rPr>
          <w:rFonts w:ascii="Palatino Linotype" w:hAnsi="Palatino Linotype"/>
        </w:rPr>
        <w:t xml:space="preserve">L’informativa dovrà contenere anche i dati di contatto del </w:t>
      </w:r>
      <w:r w:rsidRPr="003024B5">
        <w:rPr>
          <w:rFonts w:ascii="Palatino Linotype" w:hAnsi="Palatino Linotype"/>
          <w:b/>
        </w:rPr>
        <w:t>DPO</w:t>
      </w:r>
      <w:r w:rsidRPr="003024B5">
        <w:rPr>
          <w:rFonts w:ascii="Palatino Linotype" w:hAnsi="Palatino Linotype"/>
        </w:rPr>
        <w:t xml:space="preserve">, </w:t>
      </w:r>
      <w:r w:rsidR="008F5FDE" w:rsidRPr="003024B5">
        <w:rPr>
          <w:rFonts w:ascii="Palatino Linotype" w:eastAsia="Palatino Linotype" w:hAnsi="Palatino Linotype" w:cs="Palatino Linotype"/>
        </w:rPr>
        <w:t xml:space="preserve">Data </w:t>
      </w:r>
      <w:proofErr w:type="spellStart"/>
      <w:r w:rsidR="008F5FDE" w:rsidRPr="003024B5">
        <w:rPr>
          <w:rFonts w:ascii="Palatino Linotype" w:eastAsia="Palatino Linotype" w:hAnsi="Palatino Linotype" w:cs="Palatino Linotype"/>
        </w:rPr>
        <w:t>Protection</w:t>
      </w:r>
      <w:proofErr w:type="spellEnd"/>
      <w:r w:rsidR="008F5FDE" w:rsidRPr="003024B5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8F5FDE" w:rsidRPr="003024B5">
        <w:rPr>
          <w:rFonts w:ascii="Palatino Linotype" w:eastAsia="Palatino Linotype" w:hAnsi="Palatino Linotype" w:cs="Palatino Linotype"/>
        </w:rPr>
        <w:t>Officer</w:t>
      </w:r>
      <w:proofErr w:type="spellEnd"/>
      <w:r w:rsidRPr="003024B5">
        <w:rPr>
          <w:rFonts w:ascii="Palatino Linotype" w:eastAsia="Palatino Linotype" w:hAnsi="Palatino Linotype" w:cs="Palatino Linotype"/>
        </w:rPr>
        <w:t>, nel caso fosse nominato dal Titolare.</w:t>
      </w:r>
      <w:r w:rsidR="003024B5">
        <w:rPr>
          <w:rFonts w:ascii="Palatino Linotype" w:eastAsia="Palatino Linotype" w:hAnsi="Palatino Linotype" w:cs="Palatino Linotype"/>
        </w:rPr>
        <w:t xml:space="preserve"> </w:t>
      </w:r>
      <w:r w:rsidRPr="003024B5">
        <w:rPr>
          <w:rFonts w:ascii="Palatino Linotype" w:eastAsia="Palatino Linotype" w:hAnsi="Palatino Linotype" w:cs="Palatino Linotype"/>
        </w:rPr>
        <w:t xml:space="preserve">La nomina di questa nuova figura professionale è </w:t>
      </w:r>
      <w:r w:rsidR="008F5FDE" w:rsidRPr="003024B5">
        <w:rPr>
          <w:rFonts w:ascii="Palatino Linotype" w:eastAsia="Palatino Linotype" w:hAnsi="Palatino Linotype" w:cs="Palatino Linotype"/>
        </w:rPr>
        <w:t>obbligatoria per i soggetti pubblici ma</w:t>
      </w:r>
      <w:r w:rsidRPr="003024B5">
        <w:rPr>
          <w:rFonts w:ascii="Palatino Linotype" w:eastAsia="Palatino Linotype" w:hAnsi="Palatino Linotype" w:cs="Palatino Linotype"/>
        </w:rPr>
        <w:t xml:space="preserve"> anche, tra gli altri, </w:t>
      </w:r>
      <w:r w:rsidRPr="00A55D13">
        <w:rPr>
          <w:rFonts w:ascii="Palatino Linotype" w:eastAsia="Palatino Linotype" w:hAnsi="Palatino Linotype" w:cs="Palatino Linotype"/>
          <w:b/>
          <w:color w:val="auto"/>
        </w:rPr>
        <w:t xml:space="preserve">per </w:t>
      </w:r>
      <w:r w:rsidR="003024B5" w:rsidRPr="00A55D13">
        <w:rPr>
          <w:rFonts w:ascii="Palatino Linotype" w:eastAsia="Palatino Linotype" w:hAnsi="Palatino Linotype" w:cs="Palatino Linotype"/>
          <w:b/>
          <w:color w:val="auto"/>
        </w:rPr>
        <w:t>t</w:t>
      </w:r>
      <w:r w:rsidR="008F5FDE" w:rsidRPr="00A55D13">
        <w:rPr>
          <w:rFonts w:ascii="Palatino Linotype" w:eastAsia="Palatino Linotype" w:hAnsi="Palatino Linotype" w:cs="Palatino Linotype"/>
          <w:b/>
          <w:color w:val="auto"/>
        </w:rPr>
        <w:t xml:space="preserve">utti i soggetti la cui attività </w:t>
      </w:r>
      <w:r w:rsidR="00A55D13" w:rsidRPr="00A55D13">
        <w:rPr>
          <w:rFonts w:ascii="Palatino Linotype" w:hAnsi="Palatino Linotype"/>
          <w:b/>
          <w:color w:val="auto"/>
          <w:sz w:val="20"/>
          <w:szCs w:val="20"/>
          <w:shd w:val="clear" w:color="auto" w:fill="FFFFFF"/>
        </w:rPr>
        <w:t>principale consiste</w:t>
      </w:r>
      <w:r w:rsidR="00A55D13" w:rsidRPr="00A55D13">
        <w:rPr>
          <w:rFonts w:ascii="Palatino Linotype" w:hAnsi="Palatino Linotype"/>
          <w:b/>
          <w:color w:val="auto"/>
          <w:sz w:val="20"/>
          <w:szCs w:val="20"/>
          <w:shd w:val="clear" w:color="auto" w:fill="FFFFFF"/>
        </w:rPr>
        <w:t xml:space="preserve"> in trattamenti in su larga scala di categorie particolari di dati personali</w:t>
      </w:r>
      <w:r w:rsidR="00A55D13">
        <w:rPr>
          <w:rFonts w:ascii="Helvetica" w:hAnsi="Helvetica"/>
          <w:color w:val="auto"/>
          <w:sz w:val="18"/>
          <w:szCs w:val="18"/>
          <w:shd w:val="clear" w:color="auto" w:fill="FFFFFF"/>
        </w:rPr>
        <w:t xml:space="preserve">. </w:t>
      </w:r>
      <w:r w:rsidR="003024B5" w:rsidRPr="003024B5">
        <w:rPr>
          <w:rFonts w:ascii="Palatino Linotype" w:hAnsi="Palatino Linotype"/>
        </w:rPr>
        <w:t xml:space="preserve">Le uniche indicazioni oggi per gli studi medici è che </w:t>
      </w:r>
      <w:r w:rsidR="00835B37">
        <w:rPr>
          <w:rFonts w:ascii="Palatino Linotype" w:hAnsi="Palatino Linotype"/>
        </w:rPr>
        <w:t xml:space="preserve">la </w:t>
      </w:r>
      <w:r w:rsidR="003024B5" w:rsidRPr="003024B5">
        <w:rPr>
          <w:rFonts w:ascii="Palatino Linotype" w:hAnsi="Palatino Linotype"/>
        </w:rPr>
        <w:t xml:space="preserve">nomina non sia obbligatoria </w:t>
      </w:r>
      <w:r w:rsidR="00A55D13">
        <w:rPr>
          <w:rFonts w:ascii="Palatino Linotype" w:hAnsi="Palatino Linotype"/>
        </w:rPr>
        <w:t xml:space="preserve">per le attività </w:t>
      </w:r>
      <w:r w:rsidR="00A55D13" w:rsidRPr="00A55D13">
        <w:rPr>
          <w:rFonts w:ascii="Palatino Linotype" w:hAnsi="Palatino Linotype"/>
          <w:color w:val="auto"/>
        </w:rPr>
        <w:t xml:space="preserve">dei </w:t>
      </w:r>
      <w:r w:rsidR="00A55D13" w:rsidRPr="00A55D13">
        <w:rPr>
          <w:rFonts w:ascii="Palatino Linotype" w:hAnsi="Palatino Linotype"/>
          <w:color w:val="auto"/>
          <w:sz w:val="20"/>
          <w:szCs w:val="20"/>
        </w:rPr>
        <w:t xml:space="preserve">liberi professionisti che </w:t>
      </w:r>
      <w:r w:rsidR="00A55D13" w:rsidRPr="00A55D13">
        <w:rPr>
          <w:rFonts w:ascii="Palatino Linotype" w:hAnsi="Palatino Linotype"/>
          <w:color w:val="auto"/>
          <w:sz w:val="20"/>
          <w:szCs w:val="20"/>
          <w:shd w:val="clear" w:color="auto" w:fill="FFFFFF"/>
        </w:rPr>
        <w:t xml:space="preserve">liberi professionisti operanti in forma individuale; </w:t>
      </w:r>
      <w:r w:rsidR="003024B5" w:rsidRPr="00A55D13">
        <w:rPr>
          <w:rFonts w:ascii="Palatino Linotype" w:hAnsi="Palatino Linotype"/>
          <w:color w:val="auto"/>
          <w:sz w:val="20"/>
          <w:szCs w:val="20"/>
        </w:rPr>
        <w:t xml:space="preserve">anche </w:t>
      </w:r>
      <w:r w:rsidR="003024B5" w:rsidRPr="00A55D13">
        <w:rPr>
          <w:rFonts w:ascii="Palatino Linotype" w:hAnsi="Palatino Linotype"/>
          <w:sz w:val="20"/>
          <w:szCs w:val="20"/>
        </w:rPr>
        <w:t xml:space="preserve">se </w:t>
      </w:r>
      <w:r w:rsidR="00835B37" w:rsidRPr="00A55D13">
        <w:rPr>
          <w:rFonts w:ascii="Palatino Linotype" w:hAnsi="Palatino Linotype"/>
          <w:sz w:val="20"/>
          <w:szCs w:val="20"/>
        </w:rPr>
        <w:t xml:space="preserve">la </w:t>
      </w:r>
      <w:r w:rsidR="003024B5" w:rsidRPr="00A55D13">
        <w:rPr>
          <w:rFonts w:ascii="Palatino Linotype" w:hAnsi="Palatino Linotype"/>
          <w:sz w:val="20"/>
          <w:szCs w:val="20"/>
        </w:rPr>
        <w:t xml:space="preserve">nomina </w:t>
      </w:r>
      <w:r w:rsidR="00835B37" w:rsidRPr="00A55D13">
        <w:rPr>
          <w:rFonts w:ascii="Palatino Linotype" w:hAnsi="Palatino Linotype"/>
          <w:sz w:val="20"/>
          <w:szCs w:val="20"/>
        </w:rPr>
        <w:t>di un</w:t>
      </w:r>
      <w:r w:rsidR="003024B5" w:rsidRPr="00A55D13">
        <w:rPr>
          <w:rFonts w:ascii="Palatino Linotype" w:hAnsi="Palatino Linotype"/>
          <w:sz w:val="20"/>
          <w:szCs w:val="20"/>
        </w:rPr>
        <w:t xml:space="preserve"> DPO (o Responsabile Protezione Dati in italiano)</w:t>
      </w:r>
      <w:r w:rsidR="003024B5" w:rsidRPr="003024B5">
        <w:rPr>
          <w:rFonts w:ascii="Palatino Linotype" w:hAnsi="Palatino Linotype"/>
        </w:rPr>
        <w:t xml:space="preserve"> è dallo stesso Garante consigliata vivamente per supportare il titolare nell’adempimento </w:t>
      </w:r>
      <w:r w:rsidR="003024B5" w:rsidRPr="008F6D17">
        <w:rPr>
          <w:rFonts w:ascii="Palatino Linotype" w:hAnsi="Palatino Linotype" w:cstheme="minorHAnsi"/>
        </w:rPr>
        <w:t xml:space="preserve">degli obblighi sulla privacy. </w:t>
      </w:r>
    </w:p>
    <w:p w:rsidR="008F6D17" w:rsidRDefault="003024B5" w:rsidP="008F6D17">
      <w:pPr>
        <w:pStyle w:val="Paragrafoelenco"/>
        <w:jc w:val="both"/>
        <w:rPr>
          <w:rFonts w:ascii="Palatino Linotype" w:hAnsi="Palatino Linotype" w:cstheme="minorHAnsi"/>
        </w:rPr>
      </w:pPr>
      <w:r w:rsidRPr="008F6D17">
        <w:rPr>
          <w:rFonts w:ascii="Palatino Linotype" w:hAnsi="Palatino Linotype" w:cstheme="minorHAnsi"/>
        </w:rPr>
        <w:t>Il DPO è un professionista che  deve essere in possesso di adeguata conoscenza specialistica della normativa e della prassi in materia di protezione dei dati personali e ha il compito di aiutare le organizzazioni in cui opera a mantenersi conformi alle nuove regole sulla protezione della privacy e a sensibilizzare e formare il personale. Il DPO funge da punto di contatto per tutte le richieste degli interessati e anche da intermediario con le autorità di controllo, in particolare l’autorità giudiziaria</w:t>
      </w:r>
      <w:r w:rsidR="008F6D17" w:rsidRPr="008F6D17">
        <w:rPr>
          <w:rFonts w:ascii="Palatino Linotype" w:hAnsi="Palatino Linotype" w:cstheme="minorHAnsi"/>
        </w:rPr>
        <w:t xml:space="preserve">, il Garante della </w:t>
      </w:r>
      <w:r w:rsidR="008F6D17">
        <w:rPr>
          <w:rFonts w:ascii="Palatino Linotype" w:hAnsi="Palatino Linotype" w:cstheme="minorHAnsi"/>
        </w:rPr>
        <w:t>Privacy e la Guardia di Finanza.</w:t>
      </w:r>
    </w:p>
    <w:p w:rsidR="008F6D17" w:rsidRPr="00835B37" w:rsidRDefault="008F6D17" w:rsidP="00835B37">
      <w:pPr>
        <w:pStyle w:val="Paragrafoelenc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Altra importante novità è la necessità di dotarsi all’interno delle proprie strutture dei </w:t>
      </w:r>
      <w:r w:rsidRPr="008F6D17">
        <w:rPr>
          <w:rFonts w:ascii="Palatino Linotype" w:hAnsi="Palatino Linotype"/>
          <w:b/>
        </w:rPr>
        <w:t xml:space="preserve">registri </w:t>
      </w:r>
      <w:r>
        <w:rPr>
          <w:rFonts w:ascii="Palatino Linotype" w:hAnsi="Palatino Linotype"/>
          <w:b/>
        </w:rPr>
        <w:t xml:space="preserve">dei trattamenti e delle violazioni </w:t>
      </w:r>
      <w:r w:rsidRPr="008F6D17">
        <w:rPr>
          <w:rFonts w:ascii="Palatino Linotype" w:hAnsi="Palatino Linotype"/>
        </w:rPr>
        <w:t>che sono</w:t>
      </w:r>
      <w:r w:rsidR="00835B37">
        <w:rPr>
          <w:rFonts w:ascii="Palatino Linotype" w:hAnsi="Palatino Linotype"/>
        </w:rPr>
        <w:t xml:space="preserve"> uno </w:t>
      </w:r>
      <w:r w:rsidR="00835B37" w:rsidRPr="00835B37">
        <w:rPr>
          <w:rFonts w:ascii="Palatino Linotype" w:hAnsi="Palatino Linotype"/>
        </w:rPr>
        <w:t>strumento fondamentale per avere un quadro aggiornato dei trattamenti in essere all’interno e nel caso di controlli dell’Autorità.</w:t>
      </w:r>
      <w:r w:rsidR="00835B37">
        <w:rPr>
          <w:rFonts w:ascii="Palatino Linotype" w:hAnsi="Palatino Linotype"/>
        </w:rPr>
        <w:t xml:space="preserve"> Così l’attenzione che il </w:t>
      </w:r>
      <w:r w:rsidR="00835B37">
        <w:rPr>
          <w:rFonts w:ascii="Palatino Linotype" w:hAnsi="Palatino Linotype"/>
        </w:rPr>
        <w:lastRenderedPageBreak/>
        <w:t xml:space="preserve">regolamento dà alla </w:t>
      </w:r>
      <w:r w:rsidR="00835B37" w:rsidRPr="00835B37">
        <w:rPr>
          <w:rFonts w:ascii="Palatino Linotype" w:hAnsi="Palatino Linotype"/>
          <w:b/>
        </w:rPr>
        <w:t>formazione del personale</w:t>
      </w:r>
      <w:r w:rsidR="00835B37">
        <w:rPr>
          <w:rFonts w:ascii="Palatino Linotype" w:hAnsi="Palatino Linotype"/>
        </w:rPr>
        <w:t xml:space="preserve"> che deve essere adeguatamente istruito sulle procedure degli studi in materia di privacy.</w:t>
      </w:r>
    </w:p>
    <w:p w:rsidR="008F6D17" w:rsidRPr="008F6D17" w:rsidRDefault="008F6D17" w:rsidP="008F6D17">
      <w:pPr>
        <w:pStyle w:val="Paragrafoelenco"/>
        <w:jc w:val="both"/>
        <w:rPr>
          <w:rFonts w:ascii="Palatino Linotype" w:hAnsi="Palatino Linotype"/>
        </w:rPr>
      </w:pPr>
      <w:r w:rsidRPr="008F6D17">
        <w:rPr>
          <w:rFonts w:ascii="Palatino Linotype" w:hAnsi="Palatino Linotype"/>
        </w:rPr>
        <w:t xml:space="preserve">Quanto alle </w:t>
      </w:r>
      <w:r w:rsidRPr="008F6D17">
        <w:rPr>
          <w:rFonts w:ascii="Palatino Linotype" w:hAnsi="Palatino Linotype"/>
          <w:b/>
        </w:rPr>
        <w:t xml:space="preserve">sanzioni </w:t>
      </w:r>
      <w:r w:rsidRPr="008F6D17">
        <w:rPr>
          <w:rFonts w:ascii="Palatino Linotype" w:hAnsi="Palatino Linotype"/>
        </w:rPr>
        <w:t>il titolare del trattamento risponde personalmente delle violazioni commesse in quanto è suo dovere rispettare la normativa e proteggere con</w:t>
      </w:r>
      <w:r w:rsidR="006D5C54">
        <w:rPr>
          <w:rFonts w:ascii="Palatino Linotype" w:hAnsi="Palatino Linotype"/>
        </w:rPr>
        <w:t xml:space="preserve"> l’adozione di</w:t>
      </w:r>
      <w:r w:rsidRPr="008F6D17">
        <w:rPr>
          <w:rFonts w:ascii="Palatino Linotype" w:hAnsi="Palatino Linotype"/>
        </w:rPr>
        <w:t xml:space="preserve"> misure organizzative e tecniche adeguate alla propria realtà professionale</w:t>
      </w:r>
      <w:r w:rsidR="006D5C54">
        <w:rPr>
          <w:rFonts w:ascii="Palatino Linotype" w:hAnsi="Palatino Linotype"/>
        </w:rPr>
        <w:t>,</w:t>
      </w:r>
      <w:r w:rsidRPr="008F6D17">
        <w:rPr>
          <w:rFonts w:ascii="Palatino Linotype" w:hAnsi="Palatino Linotype"/>
        </w:rPr>
        <w:t xml:space="preserve"> i dati dei propri pazienti. Mentre il DPO non risponde delle sanzioni ma ovviamente risponde rispetto al suo incarico professionale.</w:t>
      </w:r>
    </w:p>
    <w:p w:rsidR="008F6D17" w:rsidRDefault="008F6D17" w:rsidP="008F6D17">
      <w:pPr>
        <w:pStyle w:val="Paragrafoelenco"/>
        <w:jc w:val="both"/>
        <w:rPr>
          <w:rFonts w:ascii="Palatino Linotype" w:eastAsia="Palatino Linotype" w:hAnsi="Palatino Linotype" w:cstheme="minorHAnsi"/>
          <w:b/>
        </w:rPr>
      </w:pPr>
      <w:r w:rsidRPr="008F6D17">
        <w:rPr>
          <w:rFonts w:ascii="Palatino Linotype" w:eastAsia="Palatino Linotype" w:hAnsi="Palatino Linotype" w:cstheme="minorHAnsi"/>
          <w:b/>
        </w:rPr>
        <w:t xml:space="preserve">Consigli </w:t>
      </w:r>
      <w:r w:rsidR="00A55D13">
        <w:rPr>
          <w:rFonts w:ascii="Palatino Linotype" w:eastAsia="Palatino Linotype" w:hAnsi="Palatino Linotype" w:cstheme="minorHAnsi"/>
          <w:b/>
        </w:rPr>
        <w:t>operativi</w:t>
      </w:r>
    </w:p>
    <w:p w:rsidR="00A55D13" w:rsidRDefault="00A55D13" w:rsidP="00835B37">
      <w:pPr>
        <w:pStyle w:val="Paragrafoelenc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 questo momento ci riteniamo di consigliare</w:t>
      </w:r>
      <w:r w:rsidR="00AA1918">
        <w:rPr>
          <w:rFonts w:ascii="Palatino Linotype" w:hAnsi="Palatino Linotype"/>
        </w:rPr>
        <w:t xml:space="preserve"> un piano di lavoro concreto che implichi:</w:t>
      </w:r>
    </w:p>
    <w:p w:rsidR="00000000" w:rsidRPr="00AA1918" w:rsidRDefault="00AA1918" w:rsidP="00A55D13">
      <w:pPr>
        <w:pStyle w:val="Paragrafoelenco"/>
        <w:numPr>
          <w:ilvl w:val="0"/>
          <w:numId w:val="8"/>
        </w:num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Lo svolgimento del</w:t>
      </w:r>
      <w:r w:rsidR="00A55D13">
        <w:rPr>
          <w:rFonts w:ascii="Palatino Linotype" w:eastAsia="Palatino Linotype" w:hAnsi="Palatino Linotype" w:cs="Palatino Linotype"/>
        </w:rPr>
        <w:t xml:space="preserve">l’attività di </w:t>
      </w:r>
      <w:r w:rsidR="00A55D13" w:rsidRPr="00A55D13">
        <w:rPr>
          <w:rFonts w:ascii="Palatino Linotype" w:eastAsia="Palatino Linotype" w:hAnsi="Palatino Linotype" w:cs="Palatino Linotype"/>
          <w:b/>
        </w:rPr>
        <w:t>valutazione della</w:t>
      </w:r>
      <w:r>
        <w:rPr>
          <w:rFonts w:ascii="Palatino Linotype" w:eastAsia="Palatino Linotype" w:hAnsi="Palatino Linotype" w:cs="Palatino Linotype"/>
          <w:b/>
        </w:rPr>
        <w:t xml:space="preserve"> obbligatorietà/opportunità </w:t>
      </w:r>
      <w:r w:rsidRPr="00AA1918">
        <w:rPr>
          <w:rFonts w:ascii="Palatino Linotype" w:eastAsia="Palatino Linotype" w:hAnsi="Palatino Linotype" w:cs="Palatino Linotype"/>
        </w:rPr>
        <w:t>di</w:t>
      </w:r>
      <w:r w:rsidR="00A55D13" w:rsidRPr="00AA1918">
        <w:rPr>
          <w:rFonts w:ascii="Palatino Linotype" w:eastAsia="Palatino Linotype" w:hAnsi="Palatino Linotype" w:cs="Palatino Linotype"/>
        </w:rPr>
        <w:t xml:space="preserve"> d</w:t>
      </w:r>
      <w:r w:rsidR="00A55D13" w:rsidRPr="00AA1918">
        <w:rPr>
          <w:rFonts w:ascii="Palatino Linotype" w:eastAsia="Palatino Linotype" w:hAnsi="Palatino Linotype" w:cs="Palatino Linotype"/>
          <w:bCs/>
        </w:rPr>
        <w:t>esignazione del</w:t>
      </w:r>
      <w:r w:rsidR="00217D82" w:rsidRPr="00AA1918">
        <w:rPr>
          <w:rFonts w:ascii="Palatino Linotype" w:eastAsia="Palatino Linotype" w:hAnsi="Palatino Linotype" w:cs="Palatino Linotype"/>
          <w:bCs/>
        </w:rPr>
        <w:t xml:space="preserve"> DPO</w:t>
      </w:r>
    </w:p>
    <w:p w:rsidR="00000000" w:rsidRPr="00A55D13" w:rsidRDefault="00AA1918" w:rsidP="00A55D13">
      <w:pPr>
        <w:pStyle w:val="Paragrafoelenco"/>
        <w:numPr>
          <w:ilvl w:val="0"/>
          <w:numId w:val="8"/>
        </w:num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La mappatura</w:t>
      </w:r>
      <w:r w:rsidR="00217D82" w:rsidRPr="00A55D13">
        <w:rPr>
          <w:rFonts w:ascii="Palatino Linotype" w:eastAsia="Palatino Linotype" w:hAnsi="Palatino Linotype" w:cs="Palatino Linotype"/>
        </w:rPr>
        <w:t xml:space="preserve"> dati,</w:t>
      </w:r>
      <w:r w:rsidR="00217D82" w:rsidRPr="00A55D13">
        <w:rPr>
          <w:rFonts w:ascii="Palatino Linotype" w:eastAsia="Palatino Linotype" w:hAnsi="Palatino Linotype" w:cs="Palatino Linotype"/>
        </w:rPr>
        <w:t xml:space="preserve"> banche dati</w:t>
      </w:r>
      <w:r w:rsidR="00A55D13">
        <w:rPr>
          <w:rFonts w:ascii="Palatino Linotype" w:eastAsia="Palatino Linotype" w:hAnsi="Palatino Linotype" w:cs="Palatino Linotype"/>
        </w:rPr>
        <w:t>, ti trattamenti,</w:t>
      </w:r>
      <w:r w:rsidR="00217D82" w:rsidRPr="00A55D13">
        <w:rPr>
          <w:rFonts w:ascii="Palatino Linotype" w:eastAsia="Palatino Linotype" w:hAnsi="Palatino Linotype" w:cs="Palatino Linotype"/>
        </w:rPr>
        <w:t xml:space="preserve"> finalità</w:t>
      </w:r>
      <w:r w:rsidR="00A55D13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>interessati e des</w:t>
      </w:r>
      <w:r w:rsidR="00A55D13">
        <w:rPr>
          <w:rFonts w:ascii="Palatino Linotype" w:eastAsia="Palatino Linotype" w:hAnsi="Palatino Linotype" w:cs="Palatino Linotype"/>
        </w:rPr>
        <w:t xml:space="preserve">tinatari </w:t>
      </w:r>
      <w:r w:rsidR="00217D82" w:rsidRPr="00A55D13">
        <w:rPr>
          <w:rFonts w:ascii="Palatino Linotype" w:eastAsia="Palatino Linotype" w:hAnsi="Palatino Linotype" w:cs="Palatino Linotype"/>
        </w:rPr>
        <w:t>;</w:t>
      </w:r>
    </w:p>
    <w:p w:rsidR="00AA1918" w:rsidRPr="00AA1918" w:rsidRDefault="00AA1918" w:rsidP="00AA1918">
      <w:pPr>
        <w:pStyle w:val="Paragrafoelenco"/>
        <w:numPr>
          <w:ilvl w:val="0"/>
          <w:numId w:val="8"/>
        </w:numPr>
        <w:rPr>
          <w:rFonts w:ascii="Palatino Linotype" w:eastAsia="Palatino Linotype" w:hAnsi="Palatino Linotype" w:cs="Palatino Linotype"/>
        </w:rPr>
      </w:pPr>
      <w:r w:rsidRPr="00AA1918">
        <w:rPr>
          <w:rFonts w:ascii="Palatino Linotype" w:eastAsia="Palatino Linotype" w:hAnsi="Palatino Linotype" w:cs="Palatino Linotype"/>
        </w:rPr>
        <w:t xml:space="preserve">Esaminare e </w:t>
      </w:r>
      <w:r w:rsidRPr="00AA1918">
        <w:rPr>
          <w:rFonts w:ascii="Palatino Linotype" w:eastAsia="Palatino Linotype" w:hAnsi="Palatino Linotype" w:cs="Palatino Linotype"/>
          <w:b/>
          <w:bCs/>
        </w:rPr>
        <w:t>adeguare informative e consensi</w:t>
      </w:r>
    </w:p>
    <w:p w:rsidR="00AA1918" w:rsidRPr="00AA1918" w:rsidRDefault="00AA1918" w:rsidP="00AA1918">
      <w:pPr>
        <w:pStyle w:val="Paragrafoelenco"/>
        <w:numPr>
          <w:ilvl w:val="0"/>
          <w:numId w:val="8"/>
        </w:num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Redigere il registro dei trattamenti</w:t>
      </w:r>
    </w:p>
    <w:p w:rsidR="00AA1918" w:rsidRPr="00AA1918" w:rsidRDefault="00AA1918" w:rsidP="00AA1918">
      <w:pPr>
        <w:pStyle w:val="Paragrafoelenco"/>
        <w:numPr>
          <w:ilvl w:val="0"/>
          <w:numId w:val="8"/>
        </w:numPr>
        <w:rPr>
          <w:rFonts w:ascii="Palatino Linotype" w:eastAsia="Palatino Linotype" w:hAnsi="Palatino Linotype" w:cs="Palatino Linotype"/>
        </w:rPr>
      </w:pPr>
      <w:r w:rsidRPr="00AA1918">
        <w:rPr>
          <w:rFonts w:ascii="Palatino Linotype" w:eastAsia="Palatino Linotype" w:hAnsi="Palatino Linotype" w:cs="Palatino Linotype"/>
          <w:bCs/>
        </w:rPr>
        <w:t xml:space="preserve">Redigere una procedura per le risposte </w:t>
      </w:r>
      <w:r w:rsidRPr="00AA1918">
        <w:rPr>
          <w:rFonts w:ascii="Palatino Linotype" w:eastAsia="Palatino Linotype" w:hAnsi="Palatino Linotype" w:cs="Palatino Linotype"/>
          <w:b/>
          <w:bCs/>
        </w:rPr>
        <w:t>all’esercizio dei diritti</w:t>
      </w:r>
      <w:r w:rsidRPr="00AA1918">
        <w:rPr>
          <w:rFonts w:ascii="Palatino Linotype" w:eastAsia="Palatino Linotype" w:hAnsi="Palatino Linotype" w:cs="Palatino Linotype"/>
          <w:bCs/>
        </w:rPr>
        <w:t xml:space="preserve"> </w:t>
      </w:r>
      <w:r>
        <w:rPr>
          <w:rFonts w:ascii="Palatino Linotype" w:eastAsia="Palatino Linotype" w:hAnsi="Palatino Linotype" w:cs="Palatino Linotype"/>
          <w:bCs/>
        </w:rPr>
        <w:t>degli interessati</w:t>
      </w:r>
    </w:p>
    <w:p w:rsidR="00000000" w:rsidRPr="00A55D13" w:rsidRDefault="00217D82" w:rsidP="00A55D13">
      <w:pPr>
        <w:pStyle w:val="Paragrafoelenco"/>
        <w:numPr>
          <w:ilvl w:val="0"/>
          <w:numId w:val="8"/>
        </w:numPr>
        <w:jc w:val="both"/>
        <w:rPr>
          <w:rFonts w:ascii="Palatino Linotype" w:eastAsia="Palatino Linotype" w:hAnsi="Palatino Linotype" w:cs="Palatino Linotype"/>
        </w:rPr>
      </w:pPr>
      <w:r w:rsidRPr="00A55D13">
        <w:rPr>
          <w:rFonts w:ascii="Palatino Linotype" w:eastAsia="Palatino Linotype" w:hAnsi="Palatino Linotype" w:cs="Palatino Linotype"/>
        </w:rPr>
        <w:t xml:space="preserve">Effettuare una </w:t>
      </w:r>
      <w:r w:rsidRPr="00A55D13">
        <w:rPr>
          <w:rFonts w:ascii="Palatino Linotype" w:eastAsia="Palatino Linotype" w:hAnsi="Palatino Linotype" w:cs="Palatino Linotype"/>
          <w:b/>
          <w:bCs/>
        </w:rPr>
        <w:t xml:space="preserve">analisi dei rischi </w:t>
      </w:r>
      <w:r w:rsidRPr="00A55D13">
        <w:rPr>
          <w:rFonts w:ascii="Palatino Linotype" w:eastAsia="Palatino Linotype" w:hAnsi="Palatino Linotype" w:cs="Palatino Linotype"/>
        </w:rPr>
        <w:t>(organizzativi,</w:t>
      </w:r>
      <w:r w:rsidR="00AA1918">
        <w:rPr>
          <w:rFonts w:ascii="Palatino Linotype" w:eastAsia="Palatino Linotype" w:hAnsi="Palatino Linotype" w:cs="Palatino Linotype"/>
        </w:rPr>
        <w:t xml:space="preserve"> fisici</w:t>
      </w:r>
      <w:r w:rsidRPr="00A55D13">
        <w:rPr>
          <w:rFonts w:ascii="Palatino Linotype" w:eastAsia="Palatino Linotype" w:hAnsi="Palatino Linotype" w:cs="Palatino Linotype"/>
        </w:rPr>
        <w:t xml:space="preserve"> sanzionatori, informatici) e </w:t>
      </w:r>
      <w:r w:rsidR="00AA1918">
        <w:rPr>
          <w:rFonts w:ascii="Palatino Linotype" w:eastAsia="Palatino Linotype" w:hAnsi="Palatino Linotype" w:cs="Palatino Linotype"/>
        </w:rPr>
        <w:t>predisporre le misure minime adeguate alla propria struttura</w:t>
      </w:r>
    </w:p>
    <w:p w:rsidR="00000000" w:rsidRPr="00A55D13" w:rsidRDefault="00217D82" w:rsidP="00A55D13">
      <w:pPr>
        <w:pStyle w:val="Paragrafoelenco"/>
        <w:numPr>
          <w:ilvl w:val="0"/>
          <w:numId w:val="8"/>
        </w:numPr>
        <w:rPr>
          <w:rFonts w:ascii="Palatino Linotype" w:eastAsia="Palatino Linotype" w:hAnsi="Palatino Linotype" w:cs="Palatino Linotype"/>
        </w:rPr>
      </w:pPr>
      <w:r w:rsidRPr="00A55D13">
        <w:rPr>
          <w:rFonts w:ascii="Palatino Linotype" w:eastAsia="Palatino Linotype" w:hAnsi="Palatino Linotype" w:cs="Palatino Linotype"/>
        </w:rPr>
        <w:t xml:space="preserve">Redigere un </w:t>
      </w:r>
      <w:r w:rsidRPr="00A55D13">
        <w:rPr>
          <w:rFonts w:ascii="Palatino Linotype" w:eastAsia="Palatino Linotype" w:hAnsi="Palatino Linotype" w:cs="Palatino Linotype"/>
          <w:b/>
          <w:bCs/>
        </w:rPr>
        <w:t xml:space="preserve">organigramma </w:t>
      </w:r>
      <w:r w:rsidRPr="00A55D13">
        <w:rPr>
          <w:rFonts w:ascii="Palatino Linotype" w:eastAsia="Palatino Linotype" w:hAnsi="Palatino Linotype" w:cs="Palatino Linotype"/>
        </w:rPr>
        <w:t>privacy</w:t>
      </w:r>
      <w:r w:rsidR="00AA1918">
        <w:rPr>
          <w:rFonts w:ascii="Palatino Linotype" w:eastAsia="Palatino Linotype" w:hAnsi="Palatino Linotype" w:cs="Palatino Linotype"/>
        </w:rPr>
        <w:t xml:space="preserve"> nelle strutture più complesse</w:t>
      </w:r>
    </w:p>
    <w:p w:rsidR="00000000" w:rsidRPr="00A55D13" w:rsidRDefault="00217D82" w:rsidP="00A55D13">
      <w:pPr>
        <w:pStyle w:val="Paragrafoelenco"/>
        <w:numPr>
          <w:ilvl w:val="0"/>
          <w:numId w:val="8"/>
        </w:numPr>
        <w:rPr>
          <w:rFonts w:ascii="Palatino Linotype" w:eastAsia="Palatino Linotype" w:hAnsi="Palatino Linotype" w:cs="Palatino Linotype"/>
        </w:rPr>
      </w:pPr>
      <w:r w:rsidRPr="00A55D13">
        <w:rPr>
          <w:rFonts w:ascii="Palatino Linotype" w:eastAsia="Palatino Linotype" w:hAnsi="Palatino Linotype" w:cs="Palatino Linotype"/>
        </w:rPr>
        <w:t xml:space="preserve">Rivedere gli </w:t>
      </w:r>
      <w:r w:rsidRPr="00A55D13">
        <w:rPr>
          <w:rFonts w:ascii="Palatino Linotype" w:eastAsia="Palatino Linotype" w:hAnsi="Palatino Linotype" w:cs="Palatino Linotype"/>
          <w:b/>
          <w:bCs/>
        </w:rPr>
        <w:t>incarichi</w:t>
      </w:r>
      <w:r w:rsidRPr="00A55D13">
        <w:rPr>
          <w:rFonts w:ascii="Palatino Linotype" w:eastAsia="Palatino Linotype" w:hAnsi="Palatino Linotype" w:cs="Palatino Linotype"/>
        </w:rPr>
        <w:t xml:space="preserve"> soprattutto dei respons</w:t>
      </w:r>
      <w:r w:rsidRPr="00A55D13">
        <w:rPr>
          <w:rFonts w:ascii="Palatino Linotype" w:eastAsia="Palatino Linotype" w:hAnsi="Palatino Linotype" w:cs="Palatino Linotype"/>
        </w:rPr>
        <w:t xml:space="preserve">abili </w:t>
      </w:r>
      <w:r w:rsidR="00AA1918">
        <w:rPr>
          <w:rFonts w:ascii="Palatino Linotype" w:eastAsia="Palatino Linotype" w:hAnsi="Palatino Linotype" w:cs="Palatino Linotype"/>
        </w:rPr>
        <w:t>del trattamento</w:t>
      </w:r>
    </w:p>
    <w:p w:rsidR="00AA1918" w:rsidRPr="00AA1918" w:rsidRDefault="00AA1918" w:rsidP="00AA1918">
      <w:pPr>
        <w:pStyle w:val="Paragrafoelenco"/>
        <w:numPr>
          <w:ilvl w:val="0"/>
          <w:numId w:val="8"/>
        </w:numPr>
        <w:rPr>
          <w:rFonts w:ascii="Palatino Linotype" w:eastAsia="Palatino Linotype" w:hAnsi="Palatino Linotype" w:cs="Palatino Linotype"/>
        </w:rPr>
      </w:pPr>
      <w:r w:rsidRPr="00AA1918">
        <w:rPr>
          <w:rFonts w:ascii="Palatino Linotype" w:eastAsia="Palatino Linotype" w:hAnsi="Palatino Linotype" w:cs="Palatino Linotype"/>
        </w:rPr>
        <w:t xml:space="preserve">Revisione dei contratti fornitori informatici e di dati(servizi </w:t>
      </w:r>
      <w:proofErr w:type="spellStart"/>
      <w:r w:rsidRPr="00AA1918">
        <w:rPr>
          <w:rFonts w:ascii="Palatino Linotype" w:eastAsia="Palatino Linotype" w:hAnsi="Palatino Linotype" w:cs="Palatino Linotype"/>
        </w:rPr>
        <w:t>cloud</w:t>
      </w:r>
      <w:proofErr w:type="spellEnd"/>
      <w:r w:rsidRPr="00AA1918">
        <w:rPr>
          <w:rFonts w:ascii="Palatino Linotype" w:eastAsia="Palatino Linotype" w:hAnsi="Palatino Linotype" w:cs="Palatino Linotype"/>
        </w:rPr>
        <w:t>)</w:t>
      </w:r>
    </w:p>
    <w:p w:rsidR="00000000" w:rsidRDefault="00AA1918" w:rsidP="00A55D13">
      <w:pPr>
        <w:pStyle w:val="Paragrafoelenco"/>
        <w:numPr>
          <w:ilvl w:val="0"/>
          <w:numId w:val="8"/>
        </w:num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Effettuare attività di f</w:t>
      </w:r>
      <w:r w:rsidR="00217D82" w:rsidRPr="00A55D13">
        <w:rPr>
          <w:rFonts w:ascii="Palatino Linotype" w:eastAsia="Palatino Linotype" w:hAnsi="Palatino Linotype" w:cs="Palatino Linotype"/>
          <w:b/>
          <w:bCs/>
        </w:rPr>
        <w:t>ormazione</w:t>
      </w:r>
      <w:r w:rsidR="00217D82" w:rsidRPr="00A55D13">
        <w:rPr>
          <w:rFonts w:ascii="Palatino Linotype" w:eastAsia="Palatino Linotype" w:hAnsi="Palatino Linotype" w:cs="Palatino Linotype"/>
        </w:rPr>
        <w:t xml:space="preserve"> generale e degli incaricati</w:t>
      </w:r>
      <w:r>
        <w:rPr>
          <w:rFonts w:ascii="Palatino Linotype" w:eastAsia="Palatino Linotype" w:hAnsi="Palatino Linotype" w:cs="Palatino Linotype"/>
        </w:rPr>
        <w:t>/autorizzati</w:t>
      </w:r>
    </w:p>
    <w:p w:rsidR="00000000" w:rsidRDefault="00217D82" w:rsidP="00AA1918">
      <w:pPr>
        <w:pStyle w:val="Paragrafoelenco"/>
        <w:numPr>
          <w:ilvl w:val="0"/>
          <w:numId w:val="8"/>
        </w:numPr>
        <w:rPr>
          <w:rFonts w:ascii="Palatino Linotype" w:eastAsia="Palatino Linotype" w:hAnsi="Palatino Linotype" w:cs="Palatino Linotype"/>
        </w:rPr>
      </w:pPr>
      <w:r w:rsidRPr="00AA1918">
        <w:rPr>
          <w:rFonts w:ascii="Palatino Linotype" w:eastAsia="Palatino Linotype" w:hAnsi="Palatino Linotype" w:cs="Palatino Linotype"/>
        </w:rPr>
        <w:t xml:space="preserve">Predisporre un </w:t>
      </w:r>
      <w:r w:rsidRPr="00AA1918">
        <w:rPr>
          <w:rFonts w:ascii="Palatino Linotype" w:eastAsia="Palatino Linotype" w:hAnsi="Palatino Linotype" w:cs="Palatino Linotype"/>
          <w:b/>
          <w:bCs/>
        </w:rPr>
        <w:t xml:space="preserve">piano di sicurezza </w:t>
      </w:r>
      <w:r w:rsidRPr="00AA1918">
        <w:rPr>
          <w:rFonts w:ascii="Palatino Linotype" w:eastAsia="Palatino Linotype" w:hAnsi="Palatino Linotype" w:cs="Palatino Linotype"/>
        </w:rPr>
        <w:t xml:space="preserve">anche al fine della comunicazione di data breach </w:t>
      </w:r>
    </w:p>
    <w:p w:rsidR="00AA1918" w:rsidRDefault="00AA1918" w:rsidP="00AA1918">
      <w:pPr>
        <w:pStyle w:val="Paragrafoelenco"/>
        <w:numPr>
          <w:ilvl w:val="0"/>
          <w:numId w:val="8"/>
        </w:numPr>
        <w:rPr>
          <w:rFonts w:ascii="Palatino Linotype" w:eastAsia="Palatino Linotype" w:hAnsi="Palatino Linotype" w:cs="Palatino Linotype"/>
        </w:rPr>
      </w:pPr>
      <w:r w:rsidRPr="00AA1918">
        <w:rPr>
          <w:rFonts w:ascii="Palatino Linotype" w:eastAsia="Palatino Linotype" w:hAnsi="Palatino Linotype" w:cs="Palatino Linotype"/>
          <w:b/>
        </w:rPr>
        <w:t xml:space="preserve">Rendicontare </w:t>
      </w:r>
      <w:r>
        <w:rPr>
          <w:rFonts w:ascii="Palatino Linotype" w:eastAsia="Palatino Linotype" w:hAnsi="Palatino Linotype" w:cs="Palatino Linotype"/>
        </w:rPr>
        <w:t>il percorso di adeguamento</w:t>
      </w:r>
    </w:p>
    <w:p w:rsidR="00AA1918" w:rsidRPr="00AA1918" w:rsidRDefault="00AA1918" w:rsidP="00AA1918">
      <w:pPr>
        <w:pStyle w:val="Paragrafoelenco"/>
        <w:numPr>
          <w:ilvl w:val="0"/>
          <w:numId w:val="8"/>
        </w:numPr>
        <w:rPr>
          <w:rFonts w:ascii="Palatino Linotype" w:eastAsia="Palatino Linotype" w:hAnsi="Palatino Linotype" w:cs="Palatino Linotype"/>
        </w:rPr>
      </w:pPr>
      <w:r w:rsidRPr="00AA1918">
        <w:rPr>
          <w:rFonts w:ascii="Palatino Linotype" w:eastAsia="Palatino Linotype" w:hAnsi="Palatino Linotype" w:cs="Palatino Linotype"/>
          <w:b/>
        </w:rPr>
        <w:t>Verificare e aggiornare</w:t>
      </w:r>
      <w:r>
        <w:rPr>
          <w:rFonts w:ascii="Palatino Linotype" w:eastAsia="Palatino Linotype" w:hAnsi="Palatino Linotype" w:cs="Palatino Linotype"/>
        </w:rPr>
        <w:t xml:space="preserve"> periodicamente le procedure.</w:t>
      </w:r>
    </w:p>
    <w:p w:rsidR="00835B37" w:rsidRPr="00973291" w:rsidRDefault="00AA1918" w:rsidP="00835B37">
      <w:pPr>
        <w:rPr>
          <w:i/>
        </w:rPr>
      </w:pPr>
      <w:r w:rsidRPr="00973291">
        <w:rPr>
          <w:rFonts w:ascii="Palatino Linotype" w:eastAsia="Palatino Linotype" w:hAnsi="Palatino Linotype" w:cs="Palatino Linotype"/>
          <w:i/>
          <w:sz w:val="22"/>
          <w:szCs w:val="22"/>
          <w:lang w:eastAsia="en-US"/>
        </w:rPr>
        <w:t xml:space="preserve">Nella speranza dato qualche utile informazione per </w:t>
      </w:r>
      <w:r w:rsidR="00973291" w:rsidRPr="00973291">
        <w:rPr>
          <w:rFonts w:ascii="Palatino Linotype" w:eastAsia="Palatino Linotype" w:hAnsi="Palatino Linotype" w:cs="Palatino Linotype"/>
          <w:i/>
          <w:sz w:val="22"/>
          <w:szCs w:val="22"/>
          <w:lang w:eastAsia="en-US"/>
        </w:rPr>
        <w:t xml:space="preserve">orientarsi </w:t>
      </w:r>
      <w:r w:rsidRPr="00973291">
        <w:rPr>
          <w:rFonts w:ascii="Palatino Linotype" w:eastAsia="Palatino Linotype" w:hAnsi="Palatino Linotype" w:cs="Palatino Linotype"/>
          <w:i/>
          <w:sz w:val="22"/>
          <w:szCs w:val="22"/>
          <w:lang w:eastAsia="en-US"/>
        </w:rPr>
        <w:t xml:space="preserve">nella materia </w:t>
      </w:r>
      <w:r w:rsidR="00973291" w:rsidRPr="00973291">
        <w:rPr>
          <w:rFonts w:ascii="Palatino Linotype" w:eastAsia="Palatino Linotype" w:hAnsi="Palatino Linotype" w:cs="Palatino Linotype"/>
          <w:i/>
          <w:sz w:val="22"/>
          <w:szCs w:val="22"/>
          <w:lang w:eastAsia="en-US"/>
        </w:rPr>
        <w:t>…………………………</w:t>
      </w:r>
    </w:p>
    <w:p w:rsidR="00745648" w:rsidRPr="00CA7130" w:rsidRDefault="00745648">
      <w:pPr>
        <w:rPr>
          <w:rFonts w:ascii="Palatino Linotype" w:eastAsia="Palatino Linotype" w:hAnsi="Palatino Linotype" w:cs="Palatino Linotype"/>
          <w:b/>
          <w:sz w:val="22"/>
          <w:szCs w:val="22"/>
        </w:rPr>
      </w:pPr>
    </w:p>
    <w:p w:rsidR="00745648" w:rsidRPr="00CA7130" w:rsidRDefault="00973291">
      <w:p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L’O</w:t>
      </w:r>
      <w:bookmarkStart w:id="0" w:name="_GoBack"/>
      <w:bookmarkEnd w:id="0"/>
      <w:r>
        <w:rPr>
          <w:rFonts w:ascii="Palatino Linotype" w:eastAsia="Palatino Linotype" w:hAnsi="Palatino Linotype" w:cs="Palatino Linotype"/>
          <w:sz w:val="22"/>
          <w:szCs w:val="22"/>
        </w:rPr>
        <w:t>rdine ________________</w:t>
      </w:r>
    </w:p>
    <w:p w:rsidR="00745648" w:rsidRPr="00CA7130" w:rsidRDefault="00745648">
      <w:pPr>
        <w:rPr>
          <w:rFonts w:ascii="Palatino Linotype" w:eastAsia="Palatino Linotype" w:hAnsi="Palatino Linotype" w:cs="Palatino Linotype"/>
          <w:b/>
          <w:sz w:val="22"/>
          <w:szCs w:val="22"/>
        </w:rPr>
      </w:pPr>
    </w:p>
    <w:p w:rsidR="00745648" w:rsidRPr="00CA7130" w:rsidRDefault="00745648">
      <w:pPr>
        <w:ind w:left="360"/>
        <w:rPr>
          <w:rFonts w:ascii="Palatino Linotype" w:eastAsia="Palatino Linotype" w:hAnsi="Palatino Linotype" w:cs="Palatino Linotype"/>
          <w:sz w:val="22"/>
          <w:szCs w:val="22"/>
        </w:rPr>
      </w:pPr>
    </w:p>
    <w:p w:rsidR="00745648" w:rsidRPr="00CA7130" w:rsidRDefault="00745648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:rsidR="00DE6367" w:rsidRPr="00CA7130" w:rsidRDefault="00DE6367" w:rsidP="00DE6367">
      <w:pPr>
        <w:rPr>
          <w:rFonts w:ascii="Palatino Linotype" w:hAnsi="Palatino Linotype"/>
          <w:sz w:val="22"/>
          <w:szCs w:val="22"/>
        </w:rPr>
      </w:pPr>
      <w:bookmarkStart w:id="1" w:name="_gjdgxs" w:colFirst="0" w:colLast="0"/>
      <w:bookmarkEnd w:id="1"/>
    </w:p>
    <w:p w:rsidR="00745648" w:rsidRPr="00CA7130" w:rsidRDefault="00745648">
      <w:pPr>
        <w:tabs>
          <w:tab w:val="left" w:pos="0"/>
          <w:tab w:val="left" w:pos="1980"/>
          <w:tab w:val="left" w:pos="3600"/>
        </w:tabs>
        <w:ind w:right="6"/>
        <w:rPr>
          <w:rFonts w:ascii="Palatino Linotype" w:eastAsia="Palatino Linotype" w:hAnsi="Palatino Linotype" w:cs="Palatino Linotype"/>
          <w:sz w:val="22"/>
          <w:szCs w:val="22"/>
        </w:rPr>
      </w:pPr>
    </w:p>
    <w:p w:rsidR="00745648" w:rsidRPr="00CA7130" w:rsidRDefault="00745648">
      <w:pPr>
        <w:rPr>
          <w:rFonts w:ascii="Palatino Linotype" w:eastAsia="Palatino Linotype" w:hAnsi="Palatino Linotype" w:cs="Palatino Linotype"/>
          <w:sz w:val="22"/>
          <w:szCs w:val="22"/>
        </w:rPr>
      </w:pPr>
    </w:p>
    <w:sectPr w:rsidR="00745648" w:rsidRPr="00CA7130">
      <w:headerReference w:type="default" r:id="rId8"/>
      <w:pgSz w:w="11906" w:h="16838"/>
      <w:pgMar w:top="2948" w:right="1134" w:bottom="2268" w:left="25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82" w:rsidRDefault="00217D82">
      <w:r>
        <w:separator/>
      </w:r>
    </w:p>
  </w:endnote>
  <w:endnote w:type="continuationSeparator" w:id="0">
    <w:p w:rsidR="00217D82" w:rsidRDefault="0021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82" w:rsidRDefault="00217D82">
      <w:r>
        <w:separator/>
      </w:r>
    </w:p>
  </w:footnote>
  <w:footnote w:type="continuationSeparator" w:id="0">
    <w:p w:rsidR="00217D82" w:rsidRDefault="0021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48" w:rsidRDefault="00745648">
    <w:pPr>
      <w:tabs>
        <w:tab w:val="center" w:pos="4819"/>
        <w:tab w:val="right" w:pos="9638"/>
      </w:tabs>
      <w:spacing w:befor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AE"/>
    <w:multiLevelType w:val="multilevel"/>
    <w:tmpl w:val="A8228E5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DFE514C"/>
    <w:multiLevelType w:val="multilevel"/>
    <w:tmpl w:val="364EBF6A"/>
    <w:lvl w:ilvl="0">
      <w:start w:val="3"/>
      <w:numFmt w:val="bullet"/>
      <w:lvlText w:val="-"/>
      <w:lvlJc w:val="left"/>
      <w:pPr>
        <w:ind w:left="3780" w:hanging="360"/>
      </w:pPr>
      <w:rPr>
        <w:rFonts w:ascii="Palatino Linotype" w:eastAsia="Palatino Linotype" w:hAnsi="Palatino Linotype" w:cs="Palatino Linotype"/>
      </w:rPr>
    </w:lvl>
    <w:lvl w:ilvl="1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5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AE4692"/>
    <w:multiLevelType w:val="multilevel"/>
    <w:tmpl w:val="433808F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23871854"/>
    <w:multiLevelType w:val="hybridMultilevel"/>
    <w:tmpl w:val="E9DADDB0"/>
    <w:lvl w:ilvl="0" w:tplc="31B42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4D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44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E7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66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2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08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0E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C7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0A2228"/>
    <w:multiLevelType w:val="multilevel"/>
    <w:tmpl w:val="10969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05EF8"/>
    <w:multiLevelType w:val="hybridMultilevel"/>
    <w:tmpl w:val="4462E796"/>
    <w:lvl w:ilvl="0" w:tplc="05D4F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E0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4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66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83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A1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68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6A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C5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8360C5"/>
    <w:multiLevelType w:val="multilevel"/>
    <w:tmpl w:val="8238FCB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653A24F4"/>
    <w:multiLevelType w:val="multilevel"/>
    <w:tmpl w:val="DC64651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6E2268AF"/>
    <w:multiLevelType w:val="multilevel"/>
    <w:tmpl w:val="8FAE8C7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5648"/>
    <w:rsid w:val="001B2EDB"/>
    <w:rsid w:val="00217D82"/>
    <w:rsid w:val="00290C6B"/>
    <w:rsid w:val="003024B5"/>
    <w:rsid w:val="005948F8"/>
    <w:rsid w:val="006D5C54"/>
    <w:rsid w:val="00745648"/>
    <w:rsid w:val="007577F2"/>
    <w:rsid w:val="00835B37"/>
    <w:rsid w:val="008F5FDE"/>
    <w:rsid w:val="008F6D17"/>
    <w:rsid w:val="00973291"/>
    <w:rsid w:val="009F6990"/>
    <w:rsid w:val="00A30FBE"/>
    <w:rsid w:val="00A55D13"/>
    <w:rsid w:val="00AA1918"/>
    <w:rsid w:val="00CA7130"/>
    <w:rsid w:val="00D066AB"/>
    <w:rsid w:val="00DE6367"/>
    <w:rsid w:val="00E066B0"/>
    <w:rsid w:val="00E3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EEA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rsid w:val="00C823A2"/>
    <w:rPr>
      <w:color w:val="0000FF"/>
      <w:u w:val="single"/>
    </w:rPr>
  </w:style>
  <w:style w:type="paragraph" w:styleId="Testofumetto">
    <w:name w:val="Balloon Text"/>
    <w:basedOn w:val="Normale"/>
    <w:semiHidden/>
    <w:rsid w:val="00C978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048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04895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2D203F"/>
    <w:rPr>
      <w:b/>
      <w:bCs/>
    </w:rPr>
  </w:style>
  <w:style w:type="paragraph" w:styleId="Paragrafoelenco">
    <w:name w:val="List Paragraph"/>
    <w:basedOn w:val="Normale"/>
    <w:uiPriority w:val="34"/>
    <w:qFormat/>
    <w:rsid w:val="00FE5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835B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EEA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rsid w:val="00C823A2"/>
    <w:rPr>
      <w:color w:val="0000FF"/>
      <w:u w:val="single"/>
    </w:rPr>
  </w:style>
  <w:style w:type="paragraph" w:styleId="Testofumetto">
    <w:name w:val="Balloon Text"/>
    <w:basedOn w:val="Normale"/>
    <w:semiHidden/>
    <w:rsid w:val="00C978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048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04895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2D203F"/>
    <w:rPr>
      <w:b/>
      <w:bCs/>
    </w:rPr>
  </w:style>
  <w:style w:type="paragraph" w:styleId="Paragrafoelenco">
    <w:name w:val="List Paragraph"/>
    <w:basedOn w:val="Normale"/>
    <w:uiPriority w:val="34"/>
    <w:qFormat/>
    <w:rsid w:val="00FE5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835B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2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4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0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4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7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99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4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5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1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11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9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Boschello</dc:creator>
  <cp:lastModifiedBy>Silvia</cp:lastModifiedBy>
  <cp:revision>2</cp:revision>
  <dcterms:created xsi:type="dcterms:W3CDTF">2018-06-13T11:59:00Z</dcterms:created>
  <dcterms:modified xsi:type="dcterms:W3CDTF">2018-06-13T11:59:00Z</dcterms:modified>
</cp:coreProperties>
</file>